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AF" w:rsidRPr="00ED01AF" w:rsidRDefault="008B3A02" w:rsidP="00536755">
      <w:pPr>
        <w:pStyle w:val="TtuloA"/>
        <w:rPr>
          <w:color w:val="F27D00"/>
        </w:rPr>
      </w:pPr>
      <w:r>
        <w:rPr>
          <w:color w:val="F27D00"/>
        </w:rPr>
        <w:t>ANEXO F</w:t>
      </w:r>
    </w:p>
    <w:p w:rsidR="00ED01AF" w:rsidRPr="00ED01AF" w:rsidRDefault="008B3A02" w:rsidP="00536755">
      <w:pPr>
        <w:pStyle w:val="TtuloA"/>
        <w:rPr>
          <w:color w:val="F5A44C"/>
        </w:rPr>
      </w:pPr>
      <w:r>
        <w:rPr>
          <w:color w:val="F5A44C"/>
        </w:rPr>
        <w:t>Diseño Industrial</w:t>
      </w:r>
    </w:p>
    <w:p w:rsidR="008A6A19" w:rsidRPr="00ED01AF" w:rsidRDefault="00ED01AF" w:rsidP="00536755">
      <w:pPr>
        <w:pStyle w:val="TtuloA"/>
        <w:rPr>
          <w:color w:val="404040" w:themeColor="text1" w:themeTint="BF"/>
          <w:sz w:val="40"/>
          <w:szCs w:val="40"/>
        </w:rPr>
      </w:pPr>
      <w:r w:rsidRPr="00ED01AF">
        <w:rPr>
          <w:color w:val="404040" w:themeColor="text1" w:themeTint="BF"/>
          <w:sz w:val="40"/>
          <w:szCs w:val="40"/>
        </w:rPr>
        <w:t>Fomento Jalisciense a la Propiedad Intelectual (PROPIN) 2025</w:t>
      </w:r>
    </w:p>
    <w:p w:rsidR="008A6A19" w:rsidRPr="00766C48" w:rsidRDefault="007E74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37"/>
        <w:jc w:val="both"/>
        <w:rPr>
          <w:rFonts w:ascii="Garet" w:eastAsia="Poppins" w:hAnsi="Garet" w:cs="Poppins"/>
          <w:sz w:val="19"/>
          <w:szCs w:val="19"/>
        </w:rPr>
      </w:pPr>
      <w:r w:rsidRPr="00766C48">
        <w:rPr>
          <w:rFonts w:ascii="Garet" w:eastAsia="Poppins" w:hAnsi="Garet" w:cs="Poppins"/>
          <w:noProof/>
          <w:sz w:val="19"/>
          <w:szCs w:val="19"/>
          <w:lang w:val="es-MX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2115466</wp:posOffset>
                </wp:positionV>
                <wp:extent cx="695325" cy="857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572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6A19" w:rsidRDefault="008A6A1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0;margin-top:166.55pt;width:54.75pt;height:6.75pt;z-index:251658240;visibility:visible;mso-wrap-style:square;mso-wrap-distance-left:9pt;mso-wrap-distance-top:9pt;mso-wrap-distance-right:9pt;mso-wrap-distance-bottom:9pt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" fillcolor="#ff8400" stroked="f">
                <v:textbox inset="2.53958mm,2.53958mm,2.53958mm,2.53958mm">
                  <w:txbxContent>
                    <w:p w:rsidR="008A6A19" w:rsidRDefault="008A6A1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B76086" w:rsidRDefault="00B76086" w:rsidP="00B76086">
      <w:pPr>
        <w:pStyle w:val="Cuerpo"/>
      </w:pPr>
    </w:p>
    <w:p w:rsidR="008B3A02" w:rsidRPr="00FD2401" w:rsidRDefault="008B3A02" w:rsidP="008B3A02">
      <w:pPr>
        <w:pStyle w:val="Cuerpo"/>
        <w:rPr>
          <w:rStyle w:val="nfasis"/>
        </w:rPr>
      </w:pPr>
      <w:r w:rsidRPr="00FD2401">
        <w:rPr>
          <w:rStyle w:val="nfasis"/>
        </w:rPr>
        <w:t>Para el caso de Diseño Industrial Modelo deberá presentar tres imágenes del diseño en distintas vistas como sigue:</w:t>
      </w:r>
    </w:p>
    <w:p w:rsidR="008B3A02" w:rsidRPr="00FD2401" w:rsidRDefault="008B3A02" w:rsidP="008B3A02">
      <w:pPr>
        <w:pStyle w:val="Cuerpo"/>
        <w:numPr>
          <w:ilvl w:val="0"/>
          <w:numId w:val="1"/>
        </w:numPr>
        <w:rPr>
          <w:rStyle w:val="nfasis"/>
        </w:rPr>
      </w:pPr>
      <w:r w:rsidRPr="00FD2401">
        <w:rPr>
          <w:rStyle w:val="nfasis"/>
        </w:rPr>
        <w:t>Una vista en perspectiva.</w:t>
      </w:r>
    </w:p>
    <w:p w:rsidR="008B3A02" w:rsidRPr="00FD2401" w:rsidRDefault="008B3A02" w:rsidP="008B3A02">
      <w:pPr>
        <w:pStyle w:val="Cuerpo"/>
        <w:numPr>
          <w:ilvl w:val="0"/>
          <w:numId w:val="1"/>
        </w:numPr>
        <w:rPr>
          <w:rStyle w:val="nfasis"/>
        </w:rPr>
      </w:pPr>
      <w:r w:rsidRPr="00FD2401">
        <w:rPr>
          <w:rStyle w:val="nfasis"/>
        </w:rPr>
        <w:t>Una vista lateral.</w:t>
      </w:r>
    </w:p>
    <w:p w:rsidR="008B3A02" w:rsidRPr="00FD2401" w:rsidRDefault="008B3A02" w:rsidP="008B3A02">
      <w:pPr>
        <w:pStyle w:val="Cuerpo"/>
        <w:numPr>
          <w:ilvl w:val="0"/>
          <w:numId w:val="1"/>
        </w:numPr>
        <w:rPr>
          <w:rStyle w:val="nfasis"/>
        </w:rPr>
      </w:pPr>
      <w:r w:rsidRPr="00FD2401">
        <w:rPr>
          <w:rStyle w:val="nfasis"/>
        </w:rPr>
        <w:t>Una vista frontal del diseño.</w:t>
      </w:r>
    </w:p>
    <w:p w:rsidR="008B3A02" w:rsidRPr="00FD2401" w:rsidRDefault="008B3A02" w:rsidP="008B3A02">
      <w:pPr>
        <w:pStyle w:val="Cuerpo"/>
        <w:rPr>
          <w:rStyle w:val="nfasis"/>
        </w:rPr>
      </w:pPr>
      <w:r w:rsidRPr="00FD2401">
        <w:rPr>
          <w:rStyle w:val="nfasis"/>
        </w:rPr>
        <w:t>Así mismo, en caso de aplicar, por cada Diseño Industrial adicional deberá presentar de manera consecutiva y posterior a las imágenes del diseño principal, las tres vistas antes mencionadas por cada diseño industrial adicional que cumpla con el requisito de unid</w:t>
      </w:r>
      <w:bookmarkStart w:id="0" w:name="_GoBack"/>
      <w:bookmarkEnd w:id="0"/>
      <w:r w:rsidRPr="00FD2401">
        <w:rPr>
          <w:rStyle w:val="nfasis"/>
        </w:rPr>
        <w:t>ad de diseño de conformidad al 9fbis</w:t>
      </w:r>
      <w:r w:rsidR="00D90067" w:rsidRPr="00FD2401">
        <w:rPr>
          <w:rStyle w:val="nfasis"/>
          <w:vertAlign w:val="superscript"/>
        </w:rPr>
        <w:footnoteReference w:id="1"/>
      </w:r>
      <w:r w:rsidRPr="00FD2401">
        <w:rPr>
          <w:rStyle w:val="nfasis"/>
        </w:rPr>
        <w:t>.</w:t>
      </w:r>
    </w:p>
    <w:p w:rsidR="008B3A02" w:rsidRPr="00FD2401" w:rsidRDefault="008B3A02" w:rsidP="008B3A02">
      <w:pPr>
        <w:pStyle w:val="Cuerpo"/>
        <w:rPr>
          <w:rStyle w:val="nfasis"/>
        </w:rPr>
      </w:pPr>
    </w:p>
    <w:p w:rsidR="008B3A02" w:rsidRPr="00FD2401" w:rsidRDefault="008B3A02" w:rsidP="008B3A02">
      <w:pPr>
        <w:pStyle w:val="Cuerpo"/>
        <w:rPr>
          <w:rStyle w:val="nfasis"/>
        </w:rPr>
      </w:pPr>
      <w:r w:rsidRPr="00FD2401">
        <w:rPr>
          <w:rStyle w:val="nfasis"/>
        </w:rPr>
        <w:t>Para el caso del Diseño Industrial Dibujo, una vista del dibujo será suficiente; sin embargo, en caso de aplicar, por cada Diseño Industrial adicional deberá presentar de manera consecutiva y posterior a la imagen del diseño principal, un dibujo por cada Diseño Industrial adicional que cumpla con el requisito de unidad de diseño de conformidad al 9fbis</w:t>
      </w:r>
      <w:r w:rsidR="00D90067" w:rsidRPr="00FD2401">
        <w:rPr>
          <w:rStyle w:val="nfasis"/>
          <w:vertAlign w:val="superscript"/>
        </w:rPr>
        <w:footnoteReference w:id="2"/>
      </w:r>
      <w:r w:rsidRPr="00FD2401">
        <w:rPr>
          <w:rStyle w:val="nfasis"/>
        </w:rPr>
        <w:t>.</w:t>
      </w:r>
    </w:p>
    <w:p w:rsidR="008B3A02" w:rsidRPr="00FD2401" w:rsidRDefault="008B3A02" w:rsidP="008B3A02">
      <w:pPr>
        <w:pStyle w:val="Cuerpo"/>
        <w:rPr>
          <w:rStyle w:val="nfasis"/>
        </w:rPr>
      </w:pPr>
    </w:p>
    <w:p w:rsidR="00B76086" w:rsidRPr="00FD2401" w:rsidRDefault="008B3A02" w:rsidP="008B3A02">
      <w:pPr>
        <w:pStyle w:val="Cuerpo"/>
        <w:rPr>
          <w:rStyle w:val="nfasis"/>
        </w:rPr>
      </w:pPr>
      <w:r w:rsidRPr="00FD2401">
        <w:rPr>
          <w:rStyle w:val="nfasis"/>
        </w:rPr>
        <w:t>Tanto para el Diseño Industrial Modelo y Diseño Industrial Dibujo, las imágenes deberán ser suficientemente claras y con la calidad suficiente que permita la completa comprensión de la invención; es decir, que se distinga perfectamente el diseño que se pretende proteger.</w:t>
      </w:r>
    </w:p>
    <w:p w:rsidR="008B3A02" w:rsidRPr="008B3A02" w:rsidRDefault="008B3A02" w:rsidP="008B3A02">
      <w:pPr>
        <w:pStyle w:val="Cuerpo"/>
      </w:pPr>
    </w:p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4535"/>
        <w:gridCol w:w="1422"/>
        <w:gridCol w:w="1414"/>
      </w:tblGrid>
      <w:tr w:rsidR="001D4705" w:rsidRPr="001D4705" w:rsidTr="001D4705">
        <w:trPr>
          <w:trHeight w:val="525"/>
          <w:tblCellSpacing w:w="7" w:type="dxa"/>
          <w:jc w:val="center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6"/>
            <w:vAlign w:val="center"/>
          </w:tcPr>
          <w:p w:rsidR="001D4705" w:rsidRPr="001D4705" w:rsidRDefault="001D4705" w:rsidP="001D4705">
            <w:pPr>
              <w:jc w:val="center"/>
              <w:rPr>
                <w:rFonts w:ascii="Garet" w:hAnsi="Garet"/>
                <w:b/>
                <w:sz w:val="20"/>
                <w:szCs w:val="20"/>
              </w:rPr>
            </w:pPr>
            <w:r w:rsidRPr="001D4705">
              <w:rPr>
                <w:rFonts w:ascii="Garet" w:hAnsi="Garet"/>
                <w:b/>
                <w:sz w:val="20"/>
                <w:szCs w:val="20"/>
              </w:rPr>
              <w:t>Título del Proyecto: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05" w:rsidRPr="001D4705" w:rsidRDefault="001D4705" w:rsidP="001D4705">
            <w:pPr>
              <w:jc w:val="center"/>
              <w:rPr>
                <w:rFonts w:ascii="Garet" w:hAnsi="Garet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6"/>
            <w:vAlign w:val="center"/>
          </w:tcPr>
          <w:p w:rsidR="001D4705" w:rsidRPr="001D4705" w:rsidRDefault="001D4705" w:rsidP="001D4705">
            <w:pPr>
              <w:jc w:val="center"/>
              <w:rPr>
                <w:rFonts w:ascii="Garet" w:hAnsi="Garet"/>
                <w:sz w:val="20"/>
                <w:szCs w:val="20"/>
              </w:rPr>
            </w:pPr>
            <w:r w:rsidRPr="001D4705">
              <w:rPr>
                <w:rFonts w:ascii="Garet" w:hAnsi="Garet"/>
                <w:b/>
                <w:sz w:val="20"/>
                <w:szCs w:val="20"/>
              </w:rPr>
              <w:t>Folio Estatal: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05" w:rsidRPr="001D4705" w:rsidRDefault="001D4705" w:rsidP="001D4705">
            <w:pPr>
              <w:jc w:val="center"/>
              <w:rPr>
                <w:rFonts w:ascii="Garet" w:hAnsi="Garet"/>
                <w:sz w:val="20"/>
                <w:szCs w:val="20"/>
              </w:rPr>
            </w:pPr>
          </w:p>
        </w:tc>
      </w:tr>
    </w:tbl>
    <w:p w:rsidR="001D4705" w:rsidRDefault="001D4705" w:rsidP="00536755">
      <w:pPr>
        <w:pStyle w:val="Cuerpo"/>
      </w:pPr>
    </w:p>
    <w:p w:rsidR="001D4705" w:rsidRDefault="001D4705" w:rsidP="001D4705">
      <w:pPr>
        <w:pStyle w:val="SubttuloA"/>
      </w:pPr>
      <w:r>
        <w:t xml:space="preserve">1. </w:t>
      </w:r>
      <w:r w:rsidR="00D90067">
        <w:t>Vista en Perspectiva</w:t>
      </w:r>
    </w:p>
    <w:p w:rsidR="00D90067" w:rsidRDefault="00D90067" w:rsidP="00D90067">
      <w:pPr>
        <w:pStyle w:val="Cuerpo"/>
      </w:pPr>
    </w:p>
    <w:p w:rsidR="00D90067" w:rsidRDefault="00D90067" w:rsidP="00D90067">
      <w:pPr>
        <w:pStyle w:val="Cuerpo"/>
      </w:pPr>
    </w:p>
    <w:p w:rsidR="00D90067" w:rsidRPr="00766C48" w:rsidRDefault="00D90067" w:rsidP="00D90067">
      <w:pPr>
        <w:pStyle w:val="Cuerpo"/>
      </w:pPr>
    </w:p>
    <w:p w:rsidR="00D90067" w:rsidRDefault="00D90067" w:rsidP="00D90067">
      <w:pPr>
        <w:pStyle w:val="SubttuloA"/>
      </w:pPr>
      <w:r>
        <w:t>2. Vista en Lateral</w:t>
      </w:r>
    </w:p>
    <w:p w:rsidR="00D90067" w:rsidRDefault="00D90067" w:rsidP="00D90067">
      <w:pPr>
        <w:pStyle w:val="Cuerpo"/>
      </w:pPr>
    </w:p>
    <w:p w:rsidR="00D90067" w:rsidRDefault="00D90067" w:rsidP="00D90067">
      <w:pPr>
        <w:pStyle w:val="Cuerpo"/>
      </w:pPr>
    </w:p>
    <w:p w:rsidR="00D90067" w:rsidRPr="00766C48" w:rsidRDefault="00D90067" w:rsidP="00D90067">
      <w:pPr>
        <w:pStyle w:val="Cuerpo"/>
      </w:pPr>
    </w:p>
    <w:p w:rsidR="001D4705" w:rsidRDefault="00D90067" w:rsidP="00D90067">
      <w:pPr>
        <w:pStyle w:val="SubttuloA"/>
      </w:pPr>
      <w:r>
        <w:lastRenderedPageBreak/>
        <w:t>3. Vista Frontal del Diseño</w:t>
      </w:r>
    </w:p>
    <w:p w:rsidR="008A6A19" w:rsidRPr="00766C48" w:rsidRDefault="008A6A19" w:rsidP="001D4705">
      <w:pPr>
        <w:ind w:right="-137"/>
        <w:jc w:val="both"/>
        <w:rPr>
          <w:rFonts w:ascii="Garet" w:eastAsia="Poppins" w:hAnsi="Garet" w:cs="Poppins"/>
          <w:sz w:val="20"/>
          <w:szCs w:val="20"/>
        </w:rPr>
      </w:pPr>
    </w:p>
    <w:sectPr w:rsidR="008A6A19" w:rsidRPr="00766C48" w:rsidSect="000460C5">
      <w:headerReference w:type="default" r:id="rId8"/>
      <w:pgSz w:w="12240" w:h="15840"/>
      <w:pgMar w:top="1134" w:right="1463" w:bottom="1951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B3" w:rsidRDefault="00E41AB3">
      <w:pPr>
        <w:spacing w:line="240" w:lineRule="auto"/>
      </w:pPr>
      <w:r>
        <w:separator/>
      </w:r>
    </w:p>
  </w:endnote>
  <w:endnote w:type="continuationSeparator" w:id="0">
    <w:p w:rsidR="00E41AB3" w:rsidRDefault="00E41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et">
    <w:altName w:val="Calibri"/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roman"/>
    <w:pitch w:val="variable"/>
  </w:font>
  <w:font w:name="Poppins Light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B3" w:rsidRDefault="00E41AB3">
      <w:pPr>
        <w:spacing w:line="240" w:lineRule="auto"/>
      </w:pPr>
      <w:r>
        <w:separator/>
      </w:r>
    </w:p>
  </w:footnote>
  <w:footnote w:type="continuationSeparator" w:id="0">
    <w:p w:rsidR="00E41AB3" w:rsidRDefault="00E41AB3">
      <w:pPr>
        <w:spacing w:line="240" w:lineRule="auto"/>
      </w:pPr>
      <w:r>
        <w:continuationSeparator/>
      </w:r>
    </w:p>
  </w:footnote>
  <w:footnote w:id="1">
    <w:p w:rsidR="00D90067" w:rsidRPr="00D90067" w:rsidRDefault="00D90067" w:rsidP="00D90067">
      <w:pPr>
        <w:pStyle w:val="Textonotapie"/>
        <w:jc w:val="both"/>
        <w:rPr>
          <w:rStyle w:val="Referenciasutil"/>
          <w:lang w:val="es-MX"/>
        </w:rPr>
      </w:pPr>
      <w:r w:rsidRPr="00D90067">
        <w:rPr>
          <w:rStyle w:val="Referenciasutil"/>
          <w:vertAlign w:val="superscript"/>
        </w:rPr>
        <w:footnoteRef/>
      </w:r>
      <w:r w:rsidRPr="00D90067">
        <w:rPr>
          <w:rStyle w:val="Referenciasutil"/>
          <w:vertAlign w:val="superscript"/>
        </w:rPr>
        <w:t xml:space="preserve"> </w:t>
      </w:r>
      <w:r w:rsidRPr="00D90067">
        <w:rPr>
          <w:rStyle w:val="Referenciasutil"/>
        </w:rPr>
        <w:t>Acuerdo por el que se da a conocer la tarifa por los servicios que presta el Instituto Mexicano de la Propiedad Industrial. DOF: última reforma publicada el 12/05/2023 o en su defecto la última reforma vigente publicada para dicho fin.</w:t>
      </w:r>
    </w:p>
  </w:footnote>
  <w:footnote w:id="2">
    <w:p w:rsidR="00D90067" w:rsidRPr="00D90067" w:rsidRDefault="00D90067" w:rsidP="00D90067">
      <w:pPr>
        <w:pStyle w:val="Textonotapie"/>
        <w:jc w:val="both"/>
        <w:rPr>
          <w:lang w:val="es-MX"/>
        </w:rPr>
      </w:pPr>
      <w:r w:rsidRPr="00D90067">
        <w:rPr>
          <w:rStyle w:val="Refdenotaalpie"/>
          <w:color w:val="595959" w:themeColor="text1" w:themeTint="A6"/>
          <w:sz w:val="16"/>
        </w:rPr>
        <w:footnoteRef/>
      </w:r>
      <w:r w:rsidRPr="00D90067">
        <w:rPr>
          <w:color w:val="595959" w:themeColor="text1" w:themeTint="A6"/>
          <w:sz w:val="16"/>
        </w:rPr>
        <w:t xml:space="preserve"> </w:t>
      </w:r>
      <w:r w:rsidRPr="00D90067">
        <w:rPr>
          <w:rStyle w:val="Referenciasutil"/>
        </w:rPr>
        <w:t>Acuerdo por el que se da a conocer la tarifa por los servicios que presta el Instituto Mexicano de la Propiedad Industrial. DOF: última reforma publicada el 12/05/2023 o en su defecto la última reforma vigente publicada para dicho fin</w:t>
      </w:r>
      <w:r w:rsidRPr="00D90067">
        <w:rPr>
          <w:color w:val="595959" w:themeColor="text1" w:themeTint="A6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19" w:rsidRDefault="000460C5">
    <w:r>
      <w:rPr>
        <w:noProof/>
      </w:rPr>
      <w:drawing>
        <wp:anchor distT="0" distB="0" distL="114300" distR="114300" simplePos="0" relativeHeight="251659264" behindDoc="1" locked="0" layoutInCell="1" allowOverlap="1" wp14:anchorId="4E13C8D9" wp14:editId="680D034C">
          <wp:simplePos x="0" y="0"/>
          <wp:positionH relativeFrom="margin">
            <wp:posOffset>-818707</wp:posOffset>
          </wp:positionH>
          <wp:positionV relativeFrom="paragraph">
            <wp:posOffset>-435935</wp:posOffset>
          </wp:positionV>
          <wp:extent cx="7786688" cy="10076647"/>
          <wp:effectExtent l="0" t="0" r="5080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2AF"/>
    <w:multiLevelType w:val="hybridMultilevel"/>
    <w:tmpl w:val="CC9C278E"/>
    <w:lvl w:ilvl="0" w:tplc="D3969C64">
      <w:start w:val="1"/>
      <w:numFmt w:val="lowerLetter"/>
      <w:lvlText w:val="%1)"/>
      <w:lvlJc w:val="left"/>
      <w:pPr>
        <w:ind w:left="720" w:hanging="360"/>
      </w:pPr>
      <w:rPr>
        <w:rFonts w:ascii="Garet" w:hAnsi="Garet" w:hint="default"/>
        <w:b/>
        <w:i w:val="0"/>
        <w:color w:val="F27D0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19"/>
    <w:rsid w:val="000460C5"/>
    <w:rsid w:val="001D4705"/>
    <w:rsid w:val="00536755"/>
    <w:rsid w:val="00766C48"/>
    <w:rsid w:val="007E7409"/>
    <w:rsid w:val="007F53EB"/>
    <w:rsid w:val="008A6A19"/>
    <w:rsid w:val="008B3A02"/>
    <w:rsid w:val="00996855"/>
    <w:rsid w:val="00B76086"/>
    <w:rsid w:val="00CE55F3"/>
    <w:rsid w:val="00D90067"/>
    <w:rsid w:val="00DC63E3"/>
    <w:rsid w:val="00E41AB3"/>
    <w:rsid w:val="00ED01AF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46BFA"/>
  <w15:docId w15:val="{01E62AEB-FA3D-4128-B01D-30D05A36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tuloA">
    <w:name w:val="Título A"/>
    <w:basedOn w:val="Normal"/>
    <w:link w:val="TtuloACar"/>
    <w:qFormat/>
    <w:rsid w:val="00536755"/>
    <w:pPr>
      <w:pBdr>
        <w:top w:val="nil"/>
        <w:left w:val="nil"/>
        <w:bottom w:val="nil"/>
        <w:right w:val="nil"/>
        <w:between w:val="nil"/>
      </w:pBdr>
      <w:spacing w:line="192" w:lineRule="auto"/>
      <w:ind w:right="-137"/>
      <w:jc w:val="center"/>
    </w:pPr>
    <w:rPr>
      <w:rFonts w:ascii="Garet" w:eastAsia="Poppins" w:hAnsi="Garet" w:cs="Poppins"/>
      <w:b/>
      <w:color w:val="434343"/>
      <w:sz w:val="44"/>
      <w:szCs w:val="44"/>
    </w:rPr>
  </w:style>
  <w:style w:type="paragraph" w:customStyle="1" w:styleId="Cuerpo">
    <w:name w:val="Cuerpo"/>
    <w:basedOn w:val="Normal"/>
    <w:link w:val="CuerpoCar"/>
    <w:qFormat/>
    <w:rsid w:val="00FD2401"/>
    <w:pPr>
      <w:pBdr>
        <w:top w:val="nil"/>
        <w:left w:val="nil"/>
        <w:bottom w:val="nil"/>
        <w:right w:val="nil"/>
        <w:between w:val="nil"/>
      </w:pBdr>
      <w:ind w:right="-137"/>
      <w:jc w:val="both"/>
    </w:pPr>
    <w:rPr>
      <w:rFonts w:ascii="Garet" w:eastAsia="Poppins" w:hAnsi="Garet" w:cs="Poppins"/>
      <w:color w:val="000000" w:themeColor="text1"/>
      <w:sz w:val="20"/>
      <w:szCs w:val="20"/>
    </w:rPr>
  </w:style>
  <w:style w:type="character" w:customStyle="1" w:styleId="TtuloACar">
    <w:name w:val="Título A Car"/>
    <w:basedOn w:val="Fuentedeprrafopredeter"/>
    <w:link w:val="TtuloA"/>
    <w:rsid w:val="00536755"/>
    <w:rPr>
      <w:rFonts w:ascii="Garet" w:eastAsia="Poppins" w:hAnsi="Garet" w:cs="Poppins"/>
      <w:b/>
      <w:color w:val="434343"/>
      <w:sz w:val="44"/>
      <w:szCs w:val="44"/>
    </w:rPr>
  </w:style>
  <w:style w:type="paragraph" w:customStyle="1" w:styleId="SubttuloA">
    <w:name w:val="Subtítulo A"/>
    <w:basedOn w:val="Normal"/>
    <w:link w:val="SubttuloACar"/>
    <w:qFormat/>
    <w:rsid w:val="00536755"/>
    <w:pPr>
      <w:ind w:right="-137"/>
      <w:jc w:val="both"/>
    </w:pPr>
    <w:rPr>
      <w:rFonts w:ascii="Garet" w:eastAsia="Poppins" w:hAnsi="Garet" w:cs="Poppins"/>
      <w:b/>
      <w:color w:val="FF8400"/>
      <w:sz w:val="28"/>
      <w:szCs w:val="28"/>
    </w:rPr>
  </w:style>
  <w:style w:type="character" w:customStyle="1" w:styleId="CuerpoCar">
    <w:name w:val="Cuerpo Car"/>
    <w:basedOn w:val="Fuentedeprrafopredeter"/>
    <w:link w:val="Cuerpo"/>
    <w:rsid w:val="00FD2401"/>
    <w:rPr>
      <w:rFonts w:ascii="Garet" w:eastAsia="Poppins" w:hAnsi="Garet" w:cs="Poppins"/>
      <w:color w:val="000000" w:themeColor="text1"/>
      <w:sz w:val="20"/>
      <w:szCs w:val="20"/>
    </w:rPr>
  </w:style>
  <w:style w:type="paragraph" w:customStyle="1" w:styleId="Piedepg">
    <w:name w:val="Pie de pág"/>
    <w:basedOn w:val="Normal"/>
    <w:link w:val="PiedepgCar"/>
    <w:qFormat/>
    <w:rsid w:val="00536755"/>
    <w:pPr>
      <w:spacing w:line="216" w:lineRule="auto"/>
      <w:jc w:val="both"/>
    </w:pPr>
    <w:rPr>
      <w:rFonts w:ascii="Garet" w:eastAsia="Poppins Light" w:hAnsi="Garet" w:cs="Poppins Light"/>
      <w:color w:val="595959" w:themeColor="text1" w:themeTint="A6"/>
      <w:sz w:val="16"/>
      <w:szCs w:val="16"/>
    </w:rPr>
  </w:style>
  <w:style w:type="character" w:customStyle="1" w:styleId="SubttuloACar">
    <w:name w:val="Subtítulo A Car"/>
    <w:basedOn w:val="Fuentedeprrafopredeter"/>
    <w:link w:val="SubttuloA"/>
    <w:rsid w:val="00536755"/>
    <w:rPr>
      <w:rFonts w:ascii="Garet" w:eastAsia="Poppins" w:hAnsi="Garet" w:cs="Poppins"/>
      <w:b/>
      <w:color w:val="FF8400"/>
      <w:sz w:val="28"/>
      <w:szCs w:val="28"/>
    </w:rPr>
  </w:style>
  <w:style w:type="paragraph" w:customStyle="1" w:styleId="SubttuloB">
    <w:name w:val="Subtítulo B"/>
    <w:basedOn w:val="Normal"/>
    <w:link w:val="SubttuloBCar"/>
    <w:qFormat/>
    <w:rsid w:val="00536755"/>
    <w:pPr>
      <w:ind w:left="425" w:right="-137"/>
      <w:jc w:val="both"/>
    </w:pPr>
    <w:rPr>
      <w:rFonts w:ascii="Garet" w:eastAsia="Poppins" w:hAnsi="Garet" w:cs="Poppins"/>
      <w:b/>
      <w:color w:val="325D9E"/>
      <w:sz w:val="20"/>
      <w:szCs w:val="20"/>
    </w:rPr>
  </w:style>
  <w:style w:type="character" w:customStyle="1" w:styleId="PiedepgCar">
    <w:name w:val="Pie de pág Car"/>
    <w:basedOn w:val="Fuentedeprrafopredeter"/>
    <w:link w:val="Piedepg"/>
    <w:rsid w:val="00536755"/>
    <w:rPr>
      <w:rFonts w:ascii="Garet" w:eastAsia="Poppins Light" w:hAnsi="Garet" w:cs="Poppins Light"/>
      <w:color w:val="595959" w:themeColor="text1" w:themeTint="A6"/>
      <w:sz w:val="16"/>
      <w:szCs w:val="16"/>
    </w:rPr>
  </w:style>
  <w:style w:type="paragraph" w:customStyle="1" w:styleId="Resaltado">
    <w:name w:val="Resaltado"/>
    <w:basedOn w:val="Normal"/>
    <w:link w:val="ResaltadoCar"/>
    <w:qFormat/>
    <w:rsid w:val="00536755"/>
    <w:pPr>
      <w:ind w:left="141" w:right="-137"/>
      <w:jc w:val="center"/>
    </w:pPr>
    <w:rPr>
      <w:rFonts w:ascii="Garet" w:eastAsia="Poppins" w:hAnsi="Garet" w:cs="Poppins"/>
      <w:b/>
      <w:color w:val="FFFFFF"/>
      <w:sz w:val="20"/>
      <w:szCs w:val="20"/>
      <w:shd w:val="clear" w:color="auto" w:fill="325D9E"/>
    </w:rPr>
  </w:style>
  <w:style w:type="character" w:customStyle="1" w:styleId="SubttuloBCar">
    <w:name w:val="Subtítulo B Car"/>
    <w:basedOn w:val="Fuentedeprrafopredeter"/>
    <w:link w:val="SubttuloB"/>
    <w:rsid w:val="00536755"/>
    <w:rPr>
      <w:rFonts w:ascii="Garet" w:eastAsia="Poppins" w:hAnsi="Garet" w:cs="Poppins"/>
      <w:b/>
      <w:color w:val="325D9E"/>
      <w:sz w:val="20"/>
      <w:szCs w:val="20"/>
    </w:rPr>
  </w:style>
  <w:style w:type="character" w:customStyle="1" w:styleId="ResaltadoCar">
    <w:name w:val="Resaltado Car"/>
    <w:basedOn w:val="Fuentedeprrafopredeter"/>
    <w:link w:val="Resaltado"/>
    <w:rsid w:val="00536755"/>
    <w:rPr>
      <w:rFonts w:ascii="Garet" w:eastAsia="Poppins" w:hAnsi="Garet" w:cs="Poppins"/>
      <w:b/>
      <w:color w:val="FFFFFF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006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006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0067"/>
    <w:rPr>
      <w:vertAlign w:val="superscript"/>
    </w:rPr>
  </w:style>
  <w:style w:type="character" w:styleId="Referenciasutil">
    <w:name w:val="Subtle Reference"/>
    <w:uiPriority w:val="31"/>
    <w:qFormat/>
    <w:rsid w:val="00D90067"/>
    <w:rPr>
      <w:color w:val="595959" w:themeColor="text1" w:themeTint="A6"/>
      <w:sz w:val="16"/>
    </w:rPr>
  </w:style>
  <w:style w:type="character" w:styleId="nfasis">
    <w:name w:val="Emphasis"/>
    <w:uiPriority w:val="20"/>
    <w:qFormat/>
    <w:rsid w:val="00FD2401"/>
    <w:rPr>
      <w:color w:val="404040" w:themeColor="text1" w:themeTint="BF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60C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0C5"/>
  </w:style>
  <w:style w:type="paragraph" w:styleId="Piedepgina">
    <w:name w:val="footer"/>
    <w:basedOn w:val="Normal"/>
    <w:link w:val="PiedepginaCar"/>
    <w:uiPriority w:val="99"/>
    <w:unhideWhenUsed/>
    <w:rsid w:val="000460C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0EC2-AAB3-4D51-B1E8-56C69E26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1131</Characters>
  <Application>Microsoft Office Word</Application>
  <DocSecurity>0</DocSecurity>
  <Lines>53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Melisa Ramírez Ibarra</cp:lastModifiedBy>
  <cp:revision>13</cp:revision>
  <dcterms:created xsi:type="dcterms:W3CDTF">2025-02-27T16:40:00Z</dcterms:created>
  <dcterms:modified xsi:type="dcterms:W3CDTF">2025-03-13T23:03:00Z</dcterms:modified>
</cp:coreProperties>
</file>